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6A1B4D"/>
          <w:sz w:val="40"/>
          <w:szCs w:val="40"/>
        </w:rPr>
        <w:t xml:space="preserve">Building security policy</w:t>
      </w:r>
    </w:p>
    <w:p>
      <w:pPr>
        <w:spacing w:after="40"/>
      </w:pPr>
      <w:r>
        <w:rPr>
          <w:i/>
          <w:iCs/>
          <w:color w:val="B8860B"/>
          <w:sz w:val="24"/>
          <w:szCs w:val="24"/>
        </w:rPr>
        <w:t xml:space="preserve">A template for faith-based and community organisations</w:t>
      </w:r>
    </w:p>
    <w:p>
      <w:pPr>
        <w:spacing w:after="200"/>
      </w:pPr>
      <w:r>
        <w:rPr>
          <w:color w:val="555555"/>
          <w:sz w:val="20"/>
          <w:szCs w:val="20"/>
        </w:rPr>
        <w:t xml:space="preserve">Adapt this to your premises and activities. A security policy protects your people and service users, keeps your work going safely, and shows you take your duty of care seriously.</w:t>
      </w:r>
    </w:p>
    <w:p>
      <w:pPr>
        <w:spacing w:after="80"/>
      </w:pPr>
      <w:r>
        <w:rPr>
          <w:b/>
          <w:bCs/>
        </w:rPr>
        <w:t xml:space="preserve">Organisation:  </w:t>
      </w:r>
      <w:r>
        <w:rPr>
          <w:color w:val="555555"/>
        </w:rPr>
        <w:t xml:space="preserve">__________________________________________</w:t>
      </w:r>
    </w:p>
    <w:p>
      <w:pPr>
        <w:spacing w:after="80"/>
      </w:pPr>
      <w:r>
        <w:rPr>
          <w:b/>
          <w:bCs/>
        </w:rPr>
        <w:t xml:space="preserve">Policy owner / responsible person:  </w:t>
      </w:r>
      <w:r>
        <w:rPr>
          <w:color w:val="555555"/>
        </w:rPr>
        <w:t xml:space="preserve">__________________________________________</w:t>
      </w:r>
    </w:p>
    <w:p>
      <w:pPr>
        <w:spacing w:after="80"/>
      </w:pPr>
      <w:r>
        <w:rPr>
          <w:b/>
          <w:bCs/>
        </w:rPr>
        <w:t xml:space="preserve">Date adopted / last reviewed:  </w:t>
      </w:r>
      <w:r>
        <w:rPr>
          <w:color w:val="555555"/>
        </w:rPr>
        <w:t xml:space="preserve">__________________________________________</w:t>
      </w:r>
    </w:p>
    <w:p>
      <w:pPr>
        <w:spacing w:after="80"/>
      </w:pPr>
      <w:r>
        <w:rPr>
          <w:b/>
          <w:bCs/>
        </w:rPr>
        <w:t xml:space="preserve">Next review date:  </w:t>
      </w:r>
      <w:r>
        <w:rPr>
          <w:color w:val="555555"/>
        </w:rPr>
        <w:t xml:space="preserve">__________________________________________</w:t>
      </w:r>
    </w:p>
    <w:p>
      <w:pPr>
        <w:pStyle w:val="Heading2"/>
        <w:spacing w:after="90" w:before="220"/>
      </w:pPr>
      <w:r>
        <w:rPr>
          <w:b/>
          <w:bCs/>
          <w:color w:val="6A1B4D"/>
        </w:rPr>
        <w:t xml:space="preserve">1. Purpose</w:t>
      </w:r>
    </w:p>
    <w:p>
      <w:pPr>
        <w:spacing w:after="100"/>
      </w:pPr>
      <w:r>
        <w:t xml:space="preserve">This policy sets out how we keep our premises, and everyone who uses them — service users, staff, volunteers and visitors — safe and secure, and how we continue our work in the face of any threat or disruption.</w:t>
      </w:r>
    </w:p>
    <w:p>
      <w:pPr>
        <w:pStyle w:val="Heading2"/>
        <w:spacing w:after="90" w:before="220"/>
      </w:pPr>
      <w:r>
        <w:rPr>
          <w:b/>
          <w:bCs/>
          <w:color w:val="6A1B4D"/>
        </w:rPr>
        <w:t xml:space="preserve">2. Scope</w:t>
      </w:r>
    </w:p>
    <w:p>
      <w:pPr>
        <w:spacing w:after="80"/>
      </w:pPr>
      <w:r>
        <w:rPr>
          <w:b/>
          <w:bCs/>
        </w:rPr>
        <w:t xml:space="preserve">Premises and activities covered:  </w:t>
      </w:r>
      <w:r>
        <w:rPr>
          <w:color w:val="555555"/>
        </w:rPr>
        <w:t xml:space="preserve">__________________________________________</w:t>
      </w:r>
    </w:p>
    <w:p>
      <w:pPr>
        <w:pStyle w:val="Heading2"/>
        <w:spacing w:after="90" w:before="220"/>
      </w:pPr>
      <w:r>
        <w:rPr>
          <w:b/>
          <w:bCs/>
          <w:color w:val="6A1B4D"/>
        </w:rPr>
        <w:t xml:space="preserve">3. Responsibilities</w:t>
      </w:r>
    </w:p>
    <w:p>
      <w:pPr>
        <w:pStyle w:val="ListParagraph"/>
        <w:numPr>
          <w:ilvl w:val="0"/>
          <w:numId w:val="1"/>
        </w:numPr>
        <w:spacing w:after="60"/>
      </w:pPr>
      <w:r>
        <w:t xml:space="preserve">The trustees are ultimately responsible for the safety and security of our premises.</w:t>
      </w:r>
    </w:p>
    <w:p>
      <w:pPr>
        <w:pStyle w:val="ListParagraph"/>
        <w:numPr>
          <w:ilvl w:val="0"/>
          <w:numId w:val="1"/>
        </w:numPr>
        <w:spacing w:after="60"/>
      </w:pPr>
      <w:r>
        <w:t xml:space="preserve">Day-to-day responsibility is delegated to the named security lead below.</w:t>
      </w:r>
    </w:p>
    <w:p>
      <w:pPr>
        <w:pStyle w:val="ListParagraph"/>
        <w:numPr>
          <w:ilvl w:val="0"/>
          <w:numId w:val="1"/>
        </w:numPr>
        <w:spacing w:after="60"/>
      </w:pPr>
      <w:r>
        <w:t xml:space="preserve">All staff and volunteers share responsibility for following this policy.</w:t>
      </w:r>
    </w:p>
    <w:p>
      <w:pPr>
        <w:spacing w:after="80"/>
      </w:pPr>
      <w:r>
        <w:rPr>
          <w:b/>
          <w:bCs/>
        </w:rPr>
        <w:t xml:space="preserve">Security lead:  </w:t>
      </w:r>
      <w:r>
        <w:rPr>
          <w:color w:val="555555"/>
        </w:rPr>
        <w:t xml:space="preserve">__________________________________________</w:t>
      </w:r>
    </w:p>
    <w:p>
      <w:pPr>
        <w:spacing w:after="80"/>
      </w:pPr>
      <w:r>
        <w:rPr>
          <w:b/>
          <w:bCs/>
        </w:rPr>
        <w:t xml:space="preserve">Key-holders:  </w:t>
      </w:r>
      <w:r>
        <w:rPr>
          <w:color w:val="555555"/>
        </w:rPr>
        <w:t xml:space="preserve">__________________________________________</w:t>
      </w:r>
    </w:p>
    <w:p>
      <w:pPr>
        <w:pStyle w:val="Heading2"/>
        <w:spacing w:after="90" w:before="220"/>
      </w:pPr>
      <w:r>
        <w:rPr>
          <w:b/>
          <w:bCs/>
          <w:color w:val="6A1B4D"/>
        </w:rPr>
        <w:t xml:space="preserve">4. Risk assessment</w:t>
      </w:r>
    </w:p>
    <w:p>
      <w:pPr>
        <w:pStyle w:val="ListParagraph"/>
        <w:numPr>
          <w:ilvl w:val="0"/>
          <w:numId w:val="1"/>
        </w:numPr>
        <w:spacing w:after="60"/>
      </w:pPr>
      <w:r>
        <w:t xml:space="preserve">We assess security risks regularly, and after any incident or change.</w:t>
      </w:r>
    </w:p>
    <w:p>
      <w:pPr>
        <w:pStyle w:val="ListParagraph"/>
        <w:numPr>
          <w:ilvl w:val="0"/>
          <w:numId w:val="1"/>
        </w:numPr>
        <w:spacing w:after="60"/>
      </w:pPr>
      <w:r>
        <w:t xml:space="preserve">We consider who is present and when, how access is controlled, what is visible from outside, and any specific threats to our people or work.</w:t>
      </w:r>
    </w:p>
    <w:p>
      <w:pPr>
        <w:pStyle w:val="ListParagraph"/>
        <w:numPr>
          <w:ilvl w:val="0"/>
          <w:numId w:val="1"/>
        </w:numPr>
        <w:spacing w:after="60"/>
      </w:pPr>
      <w:r>
        <w:t xml:space="preserve">We use the Government's ProtectUK service and consider our duties under Martyn's Law (Terrorism (Protection of Premises) Act 2025) where they apply.</w:t>
      </w:r>
    </w:p>
    <w:p>
      <w:pPr>
        <w:pStyle w:val="ListParagraph"/>
        <w:numPr>
          <w:ilvl w:val="0"/>
          <w:numId w:val="1"/>
        </w:numPr>
        <w:spacing w:after="60"/>
      </w:pPr>
      <w:r>
        <w:t xml:space="preserve">We record our assessment and the actions we take.</w:t>
      </w:r>
    </w:p>
    <w:p>
      <w:pPr>
        <w:pStyle w:val="Heading2"/>
        <w:spacing w:after="90" w:before="220"/>
      </w:pPr>
      <w:r>
        <w:rPr>
          <w:b/>
          <w:bCs/>
          <w:color w:val="6A1B4D"/>
        </w:rPr>
        <w:t xml:space="preserve">5. Access and key control</w:t>
      </w:r>
    </w:p>
    <w:p>
      <w:pPr>
        <w:pStyle w:val="ListParagraph"/>
        <w:numPr>
          <w:ilvl w:val="0"/>
          <w:numId w:val="1"/>
        </w:numPr>
        <w:spacing w:after="60"/>
      </w:pPr>
      <w:r>
        <w:t xml:space="preserve">We control who holds keys, codes and access, and keep a record.</w:t>
      </w:r>
    </w:p>
    <w:p>
      <w:pPr>
        <w:pStyle w:val="ListParagraph"/>
        <w:numPr>
          <w:ilvl w:val="0"/>
          <w:numId w:val="1"/>
        </w:numPr>
        <w:spacing w:after="60"/>
      </w:pPr>
      <w:r>
        <w:t xml:space="preserve">Visitors sign in and are not left unaccompanied in sensitive areas.</w:t>
      </w:r>
    </w:p>
    <w:p>
      <w:pPr>
        <w:pStyle w:val="ListParagraph"/>
        <w:numPr>
          <w:ilvl w:val="0"/>
          <w:numId w:val="1"/>
        </w:numPr>
        <w:spacing w:after="60"/>
      </w:pPr>
      <w:r>
        <w:t xml:space="preserve">Contractors are checked and supervised.</w:t>
      </w:r>
    </w:p>
    <w:p>
      <w:pPr>
        <w:pStyle w:val="ListParagraph"/>
        <w:numPr>
          <w:ilvl w:val="0"/>
          <w:numId w:val="1"/>
        </w:numPr>
        <w:spacing w:after="60"/>
      </w:pPr>
      <w:r>
        <w:t xml:space="preserve">Lost keys or compromised codes are reported and changed promptly.</w:t>
      </w:r>
    </w:p>
    <w:p>
      <w:pPr>
        <w:pStyle w:val="Heading2"/>
        <w:spacing w:after="90" w:before="220"/>
      </w:pPr>
      <w:r>
        <w:rPr>
          <w:b/>
          <w:bCs/>
          <w:color w:val="6A1B4D"/>
        </w:rPr>
        <w:t xml:space="preserve">6. Opening and closing</w:t>
      </w:r>
    </w:p>
    <w:p>
      <w:pPr>
        <w:pStyle w:val="ListParagraph"/>
        <w:numPr>
          <w:ilvl w:val="0"/>
          <w:numId w:val="1"/>
        </w:numPr>
        <w:spacing w:after="60"/>
      </w:pPr>
      <w:r>
        <w:t xml:space="preserve">Opening and closing follow a set routine, including a security check.</w:t>
      </w:r>
    </w:p>
    <w:p>
      <w:pPr>
        <w:pStyle w:val="ListParagraph"/>
        <w:numPr>
          <w:ilvl w:val="0"/>
          <w:numId w:val="1"/>
        </w:numPr>
        <w:spacing w:after="60"/>
      </w:pPr>
      <w:r>
        <w:t xml:space="preserve">People are not left alone on the premises where that would be unsafe.</w:t>
      </w:r>
    </w:p>
    <w:p>
      <w:pPr>
        <w:pStyle w:val="ListParagraph"/>
        <w:numPr>
          <w:ilvl w:val="0"/>
          <w:numId w:val="1"/>
        </w:numPr>
        <w:spacing w:after="60"/>
      </w:pPr>
      <w:r>
        <w:t xml:space="preserve">A lock-up checklist is completed (doors, windows, alarm).</w:t>
      </w:r>
    </w:p>
    <w:p>
      <w:pPr>
        <w:pStyle w:val="Heading2"/>
        <w:spacing w:after="90" w:before="220"/>
      </w:pPr>
      <w:r>
        <w:rPr>
          <w:b/>
          <w:bCs/>
          <w:color w:val="6A1B4D"/>
        </w:rPr>
        <w:t xml:space="preserve">7. Physical measures</w:t>
      </w:r>
    </w:p>
    <w:p>
      <w:pPr>
        <w:pStyle w:val="ListParagraph"/>
        <w:numPr>
          <w:ilvl w:val="0"/>
          <w:numId w:val="1"/>
        </w:numPr>
        <w:spacing w:after="60"/>
      </w:pPr>
      <w:r>
        <w:t xml:space="preserve">Secure locks, external lighting, and alarms as appropriate.</w:t>
      </w:r>
    </w:p>
    <w:p>
      <w:pPr>
        <w:pStyle w:val="ListParagraph"/>
        <w:numPr>
          <w:ilvl w:val="0"/>
          <w:numId w:val="1"/>
        </w:numPr>
        <w:spacing w:after="60"/>
      </w:pPr>
      <w:r>
        <w:t xml:space="preserve">CCTV where justified — with clear signage and in line with data-protection law.</w:t>
      </w:r>
    </w:p>
    <w:p>
      <w:pPr>
        <w:pStyle w:val="ListParagraph"/>
        <w:numPr>
          <w:ilvl w:val="0"/>
          <w:numId w:val="1"/>
        </w:numPr>
        <w:spacing w:after="60"/>
      </w:pPr>
      <w:r>
        <w:t xml:space="preserve">Secure storage for valuables and confidential records.</w:t>
      </w:r>
    </w:p>
    <w:p>
      <w:pPr>
        <w:pStyle w:val="Heading2"/>
        <w:spacing w:after="90" w:before="220"/>
      </w:pPr>
      <w:r>
        <w:rPr>
          <w:b/>
          <w:bCs/>
          <w:color w:val="6A1B4D"/>
        </w:rPr>
        <w:t xml:space="preserve">8. Protecting activities with vulnerable people</w:t>
      </w:r>
    </w:p>
    <w:p>
      <w:pPr>
        <w:pStyle w:val="ListParagraph"/>
        <w:numPr>
          <w:ilvl w:val="0"/>
          <w:numId w:val="1"/>
        </w:numPr>
        <w:spacing w:after="60"/>
      </w:pPr>
      <w:r>
        <w:t xml:space="preserve">We keep the times and locations of services for vulnerable groups discreet, and off public listings.</w:t>
      </w:r>
    </w:p>
    <w:p>
      <w:pPr>
        <w:pStyle w:val="ListParagraph"/>
        <w:numPr>
          <w:ilvl w:val="0"/>
          <w:numId w:val="1"/>
        </w:numPr>
        <w:spacing w:after="60"/>
      </w:pPr>
      <w:r>
        <w:t xml:space="preserve">Access to these activities is controlled.</w:t>
      </w:r>
    </w:p>
    <w:p>
      <w:pPr>
        <w:pStyle w:val="ListParagraph"/>
        <w:numPr>
          <w:ilvl w:val="0"/>
          <w:numId w:val="1"/>
        </w:numPr>
        <w:spacing w:after="60"/>
      </w:pPr>
      <w:r>
        <w:t xml:space="preserve">We identify a safe room or refuge point in case of a threat.</w:t>
      </w:r>
    </w:p>
    <w:p>
      <w:pPr>
        <w:pStyle w:val="Heading2"/>
        <w:spacing w:after="90" w:before="220"/>
      </w:pPr>
      <w:r>
        <w:rPr>
          <w:b/>
          <w:bCs/>
          <w:color w:val="6A1B4D"/>
        </w:rPr>
        <w:t xml:space="preserve">9. Visitors and unknown persons</w:t>
      </w:r>
    </w:p>
    <w:p>
      <w:pPr>
        <w:pStyle w:val="ListParagraph"/>
        <w:numPr>
          <w:ilvl w:val="0"/>
          <w:numId w:val="1"/>
        </w:numPr>
        <w:spacing w:after="60"/>
      </w:pPr>
      <w:r>
        <w:t xml:space="preserve">Unknown persons are challenged politely and asked to sign in.</w:t>
      </w:r>
    </w:p>
    <w:p>
      <w:pPr>
        <w:pStyle w:val="ListParagraph"/>
        <w:numPr>
          <w:ilvl w:val="0"/>
          <w:numId w:val="1"/>
        </w:numPr>
        <w:spacing w:after="60"/>
      </w:pPr>
      <w:r>
        <w:t xml:space="preserve">We do not admit unknown people to sensitive activities.</w:t>
      </w:r>
    </w:p>
    <w:p>
      <w:pPr>
        <w:pStyle w:val="ListParagraph"/>
        <w:numPr>
          <w:ilvl w:val="0"/>
          <w:numId w:val="1"/>
        </w:numPr>
        <w:spacing w:after="60"/>
      </w:pPr>
      <w:r>
        <w:t xml:space="preserve">Staff and volunteers know how and when to raise the alarm.</w:t>
      </w:r>
    </w:p>
    <w:p>
      <w:pPr>
        <w:pStyle w:val="Heading2"/>
        <w:spacing w:after="90" w:before="220"/>
      </w:pPr>
      <w:r>
        <w:rPr>
          <w:b/>
          <w:bCs/>
          <w:color w:val="6A1B4D"/>
        </w:rPr>
        <w:t xml:space="preserve">10. Emergencies, evacuation and disturbances</w:t>
      </w:r>
    </w:p>
    <w:p>
      <w:pPr>
        <w:pStyle w:val="ListParagraph"/>
        <w:numPr>
          <w:ilvl w:val="0"/>
          <w:numId w:val="1"/>
        </w:numPr>
        <w:spacing w:after="60"/>
      </w:pPr>
      <w:r>
        <w:t xml:space="preserve">We have fire, evacuation and lockdown (stay-in) plans, with assembly points, and brief staff and volunteers on them.</w:t>
      </w:r>
    </w:p>
    <w:p>
      <w:pPr>
        <w:pStyle w:val="ListParagraph"/>
        <w:numPr>
          <w:ilvl w:val="0"/>
          <w:numId w:val="1"/>
        </w:numPr>
        <w:spacing w:after="60"/>
      </w:pPr>
      <w:r>
        <w:t xml:space="preserve">If a protest or disturbance is threatened, we keep service users safe (and away if necessary), secure the building, and liaise with the police — we do NOT confront a hostile crowd.</w:t>
      </w:r>
    </w:p>
    <w:p>
      <w:pPr>
        <w:pStyle w:val="ListParagraph"/>
        <w:numPr>
          <w:ilvl w:val="0"/>
          <w:numId w:val="1"/>
        </w:numPr>
        <w:spacing w:after="60"/>
      </w:pPr>
      <w:r>
        <w:t xml:space="preserve">Emergency contacts are displayed and kept up to date.</w:t>
      </w:r>
    </w:p>
    <w:p>
      <w:pPr>
        <w:pStyle w:val="Heading2"/>
        <w:spacing w:after="90" w:before="220"/>
      </w:pPr>
      <w:r>
        <w:rPr>
          <w:b/>
          <w:bCs/>
          <w:color w:val="6A1B4D"/>
        </w:rPr>
        <w:t xml:space="preserve">11. Reporting incidents</w:t>
      </w:r>
    </w:p>
    <w:p>
      <w:pPr>
        <w:pStyle w:val="ListParagraph"/>
        <w:numPr>
          <w:ilvl w:val="0"/>
          <w:numId w:val="1"/>
        </w:numPr>
        <w:spacing w:after="60"/>
      </w:pPr>
      <w:r>
        <w:t xml:space="preserve">Security incidents are recorded and reported to the security lead.</w:t>
      </w:r>
    </w:p>
    <w:p>
      <w:pPr>
        <w:pStyle w:val="ListParagraph"/>
        <w:numPr>
          <w:ilvl w:val="0"/>
          <w:numId w:val="1"/>
        </w:numPr>
        <w:spacing w:after="60"/>
      </w:pPr>
      <w:r>
        <w:t xml:space="preserve">Threats of violence are reported to the police (101, or 999 if urgent).</w:t>
      </w:r>
    </w:p>
    <w:p>
      <w:pPr>
        <w:pStyle w:val="ListParagraph"/>
        <w:numPr>
          <w:ilvl w:val="0"/>
          <w:numId w:val="1"/>
        </w:numPr>
        <w:spacing w:after="60"/>
      </w:pPr>
      <w:r>
        <w:t xml:space="preserve">A serious incident is reported to the Charity Commission where the thresholds are met.</w:t>
      </w:r>
    </w:p>
    <w:p>
      <w:pPr>
        <w:pStyle w:val="Heading2"/>
        <w:spacing w:after="90" w:before="220"/>
      </w:pPr>
      <w:r>
        <w:rPr>
          <w:b/>
          <w:bCs/>
          <w:color w:val="6A1B4D"/>
        </w:rPr>
        <w:t xml:space="preserve">12. Police and partners</w:t>
      </w:r>
    </w:p>
    <w:p>
      <w:pPr>
        <w:pStyle w:val="ListParagraph"/>
        <w:numPr>
          <w:ilvl w:val="0"/>
          <w:numId w:val="1"/>
        </w:numPr>
        <w:spacing w:after="60"/>
      </w:pPr>
      <w:r>
        <w:t xml:space="preserve">We build a relationship with our local police before we need it.</w:t>
      </w:r>
    </w:p>
    <w:p>
      <w:pPr>
        <w:pStyle w:val="ListParagraph"/>
        <w:numPr>
          <w:ilvl w:val="0"/>
          <w:numId w:val="1"/>
        </w:numPr>
        <w:spacing w:after="60"/>
      </w:pPr>
      <w:r>
        <w:t xml:space="preserve">We make use of ProtectUK and any local faith-security resources.</w:t>
      </w:r>
    </w:p>
    <w:p>
      <w:pPr>
        <w:spacing w:after="80"/>
      </w:pPr>
      <w:r>
        <w:rPr>
          <w:b/>
          <w:bCs/>
        </w:rPr>
        <w:t xml:space="preserve">Local police contact:  </w:t>
      </w:r>
      <w:r>
        <w:rPr>
          <w:color w:val="555555"/>
        </w:rPr>
        <w:t xml:space="preserve">__________________________________________</w:t>
      </w:r>
    </w:p>
    <w:p>
      <w:pPr>
        <w:pStyle w:val="Heading2"/>
        <w:spacing w:after="90" w:before="220"/>
      </w:pPr>
      <w:r>
        <w:rPr>
          <w:b/>
          <w:bCs/>
          <w:color w:val="6A1B4D"/>
        </w:rPr>
        <w:t xml:space="preserve">13. Review</w:t>
      </w:r>
    </w:p>
    <w:p>
      <w:pPr>
        <w:spacing w:after="100"/>
      </w:pPr>
      <w:r>
        <w:t xml:space="preserve">We review this policy at least once a year, and after any incident.</w:t>
      </w:r>
    </w:p>
    <w:p>
      <w:pPr>
        <w:pBdr>
          <w:top w:val="single" w:color="CCCCCC" w:sz="6" w:space="12"/>
        </w:pBdr>
        <w:spacing w:before="300"/>
      </w:pPr>
      <w:r>
        <w:rPr>
          <w:i/>
          <w:iCs/>
          <w:color w:val="555555"/>
          <w:sz w:val="16"/>
          <w:szCs w:val="16"/>
        </w:rPr>
        <w:t xml:space="preserve">This is a general template to adapt, not professional advice. Use the Government's ProtectUK guidance and consider your duties under Martyn's Law. For specific security, safeguarding or legal questions, take specialist advice, and contact the police where there is any threat to safety.  Provided by FaithStar — www.faithstar.co.uk</w:t>
      </w:r>
    </w:p>
    <w:sectPr>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2026-07-16T09:24:11.604Z</dcterms:created>
  <dcterms:modified xsi:type="dcterms:W3CDTF">2026-07-16T09:24:11.604Z</dcterms:modified>
</cp:coreProperties>
</file>

<file path=docProps/custom.xml><?xml version="1.0" encoding="utf-8"?>
<Properties xmlns="http://schemas.openxmlformats.org/officeDocument/2006/custom-properties" xmlns:vt="http://schemas.openxmlformats.org/officeDocument/2006/docPropsVTypes"/>
</file>