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6A1B4D"/>
          <w:sz w:val="34"/>
          <w:szCs w:val="34"/>
        </w:rPr>
        <w:t xml:space="preserve">Artificial Intelligence (AI) Use Policy</w:t>
      </w:r>
    </w:p>
    <w:p>
      <w:pPr>
        <w:pBdr>
          <w:bottom w:val="single" w:color="B8860B" w:sz="12" w:space="6"/>
        </w:pBdr>
        <w:spacing w:after="120"/>
      </w:pPr>
      <w:r>
        <w:rPr>
          <w:rFonts w:ascii="Calibri" w:cs="Calibri" w:eastAsia="Calibri" w:hAnsi="Calibri"/>
          <w:i/>
          <w:iCs/>
          <w:color w:val="B8860B"/>
          <w:sz w:val="19"/>
          <w:szCs w:val="19"/>
        </w:rPr>
        <w:t xml:space="preserve">A one-page template for faith-based and charitable organisations</w:t>
      </w:r>
    </w:p>
    <w:p>
      <w:pPr>
        <w:spacing w:after="140"/>
      </w:pPr>
      <w:r>
        <w:rPr>
          <w:rFonts w:ascii="Calibri" w:cs="Calibri" w:eastAsia="Calibri" w:hAnsi="Calibri"/>
          <w:color w:val="555555"/>
          <w:sz w:val="18"/>
          <w:szCs w:val="18"/>
        </w:rPr>
        <w:t xml:space="preserve">Organisation: [Organisation name]     Adopted: [date]     Review by: [date + 12 months]     Owner: [named role]</w:t>
      </w:r>
    </w:p>
    <w:p>
      <w:pPr>
        <w:spacing w:after="40" w:before="140"/>
      </w:pPr>
      <w:r>
        <w:rPr>
          <w:rFonts w:ascii="Calibri" w:cs="Calibri" w:eastAsia="Calibri" w:hAnsi="Calibri"/>
          <w:b/>
          <w:bCs/>
          <w:color w:val="6A1B4D"/>
          <w:sz w:val="21"/>
          <w:szCs w:val="21"/>
        </w:rPr>
        <w:t xml:space="preserve">1. Purpose and scope</w:t>
      </w:r>
    </w:p>
    <w:p>
      <w:pPr>
        <w:spacing w:after="60"/>
      </w:pPr>
      <w:r>
        <w:rPr>
          <w:rFonts w:ascii="Calibri" w:cs="Calibri" w:eastAsia="Calibri" w:hAnsi="Calibri"/>
          <w:color w:val="333333"/>
          <w:sz w:val="19"/>
          <w:szCs w:val="19"/>
        </w:rPr>
        <w:t xml:space="preserve">This policy sets out how [Organisation name] — its trustees, staff and volunteers — may use AI tools. It applies to all AI use, including AI features built into other software (e.g. our CRM, email or fundraising platform), and to any work done using AI on our behalf.</w:t>
      </w:r>
    </w:p>
    <w:p>
      <w:pPr>
        <w:spacing w:after="40" w:before="140"/>
      </w:pPr>
      <w:r>
        <w:rPr>
          <w:rFonts w:ascii="Calibri" w:cs="Calibri" w:eastAsia="Calibri" w:hAnsi="Calibri"/>
          <w:b/>
          <w:bCs/>
          <w:color w:val="6A1B4D"/>
          <w:sz w:val="21"/>
          <w:szCs w:val="21"/>
        </w:rPr>
        <w:t xml:space="preserve">2. Our principles</w:t>
      </w:r>
    </w:p>
    <w:p>
      <w:pPr>
        <w:pStyle w:val="ListParagraph"/>
        <w:numPr>
          <w:ilvl w:val="0"/>
          <w:numId w:val="1"/>
        </w:numPr>
        <w:spacing w:after="30"/>
      </w:pPr>
      <w:r>
        <w:rPr>
          <w:rFonts w:ascii="Calibri" w:cs="Calibri" w:eastAsia="Calibri" w:hAnsi="Calibri"/>
          <w:b/>
          <w:bCs/>
          <w:i w:val="false"/>
          <w:iCs w:val="false"/>
          <w:color w:val="6A1B4D"/>
          <w:sz w:val="19"/>
          <w:szCs w:val="19"/>
        </w:rPr>
        <w:t xml:space="preserve">Human oversight — </w:t>
      </w:r>
      <w:r>
        <w:rPr>
          <w:rFonts w:ascii="Calibri" w:cs="Calibri" w:eastAsia="Calibri" w:hAnsi="Calibri"/>
          <w:color w:val="333333"/>
          <w:sz w:val="19"/>
          <w:szCs w:val="19"/>
        </w:rPr>
        <w:t xml:space="preserve">a person always reviews and decides; AI never decides alone.</w:t>
      </w:r>
    </w:p>
    <w:p>
      <w:pPr>
        <w:pStyle w:val="ListParagraph"/>
        <w:numPr>
          <w:ilvl w:val="0"/>
          <w:numId w:val="1"/>
        </w:numPr>
        <w:spacing w:after="30"/>
      </w:pPr>
      <w:r>
        <w:rPr>
          <w:rFonts w:ascii="Calibri" w:cs="Calibri" w:eastAsia="Calibri" w:hAnsi="Calibri"/>
          <w:b/>
          <w:bCs/>
          <w:i w:val="false"/>
          <w:iCs w:val="false"/>
          <w:color w:val="6A1B4D"/>
          <w:sz w:val="19"/>
          <w:szCs w:val="19"/>
        </w:rPr>
        <w:t xml:space="preserve">Lawful and accurate — </w:t>
      </w:r>
      <w:r>
        <w:rPr>
          <w:rFonts w:ascii="Calibri" w:cs="Calibri" w:eastAsia="Calibri" w:hAnsi="Calibri"/>
          <w:color w:val="333333"/>
          <w:sz w:val="19"/>
          <w:szCs w:val="19"/>
        </w:rPr>
        <w:t xml:space="preserve">we obey the law and check AI output before relying on it.</w:t>
      </w:r>
    </w:p>
    <w:p>
      <w:pPr>
        <w:pStyle w:val="ListParagraph"/>
        <w:numPr>
          <w:ilvl w:val="0"/>
          <w:numId w:val="1"/>
        </w:numPr>
        <w:spacing w:after="30"/>
      </w:pPr>
      <w:r>
        <w:rPr>
          <w:rFonts w:ascii="Calibri" w:cs="Calibri" w:eastAsia="Calibri" w:hAnsi="Calibri"/>
          <w:b/>
          <w:bCs/>
          <w:i w:val="false"/>
          <w:iCs w:val="false"/>
          <w:color w:val="6A1B4D"/>
          <w:sz w:val="19"/>
          <w:szCs w:val="19"/>
        </w:rPr>
        <w:t xml:space="preserve">Protect people's data — </w:t>
      </w:r>
      <w:r>
        <w:rPr>
          <w:rFonts w:ascii="Calibri" w:cs="Calibri" w:eastAsia="Calibri" w:hAnsi="Calibri"/>
          <w:color w:val="333333"/>
          <w:sz w:val="19"/>
          <w:szCs w:val="19"/>
        </w:rPr>
        <w:t xml:space="preserve">we safeguard personal and sensitive information.</w:t>
      </w:r>
    </w:p>
    <w:p>
      <w:pPr>
        <w:pStyle w:val="ListParagraph"/>
        <w:numPr>
          <w:ilvl w:val="0"/>
          <w:numId w:val="1"/>
        </w:numPr>
        <w:spacing w:after="30"/>
      </w:pPr>
      <w:r>
        <w:rPr>
          <w:rFonts w:ascii="Calibri" w:cs="Calibri" w:eastAsia="Calibri" w:hAnsi="Calibri"/>
          <w:b/>
          <w:bCs/>
          <w:i w:val="false"/>
          <w:iCs w:val="false"/>
          <w:color w:val="6A1B4D"/>
          <w:sz w:val="19"/>
          <w:szCs w:val="19"/>
        </w:rPr>
        <w:t xml:space="preserve">Fair and transparent — </w:t>
      </w:r>
      <w:r>
        <w:rPr>
          <w:rFonts w:ascii="Calibri" w:cs="Calibri" w:eastAsia="Calibri" w:hAnsi="Calibri"/>
          <w:color w:val="333333"/>
          <w:sz w:val="19"/>
          <w:szCs w:val="19"/>
        </w:rPr>
        <w:t xml:space="preserve">we are open about our use of AI where it affects people.</w:t>
      </w:r>
    </w:p>
    <w:p>
      <w:pPr>
        <w:spacing w:after="40" w:before="140"/>
      </w:pPr>
      <w:r>
        <w:rPr>
          <w:rFonts w:ascii="Calibri" w:cs="Calibri" w:eastAsia="Calibri" w:hAnsi="Calibri"/>
          <w:b/>
          <w:bCs/>
          <w:color w:val="6A1B4D"/>
          <w:sz w:val="21"/>
          <w:szCs w:val="21"/>
        </w:rPr>
        <w:t xml:space="preserve">3. Approved tools</w:t>
      </w:r>
    </w:p>
    <w:p>
      <w:pPr>
        <w:spacing w:after="60"/>
      </w:pPr>
      <w:r>
        <w:rPr>
          <w:rFonts w:ascii="Calibri" w:cs="Calibri" w:eastAsia="Calibri" w:hAnsi="Calibri"/>
          <w:b w:val="false"/>
          <w:bCs w:val="false"/>
          <w:i w:val="false"/>
          <w:iCs w:val="false"/>
          <w:color w:val="333333"/>
          <w:sz w:val="19"/>
          <w:szCs w:val="19"/>
        </w:rPr>
        <w:t xml:space="preserve">Approved tools: </w:t>
      </w:r>
      <w:r>
        <w:rPr>
          <w:rFonts w:ascii="Calibri" w:cs="Calibri" w:eastAsia="Calibri" w:hAnsi="Calibri"/>
          <w:b w:val="false"/>
          <w:bCs w:val="false"/>
          <w:i/>
          <w:iCs/>
          <w:color w:val="555555"/>
          <w:sz w:val="19"/>
          <w:szCs w:val="19"/>
        </w:rPr>
        <w:t xml:space="preserve">[list your approved tools]</w:t>
      </w:r>
      <w:r>
        <w:rPr>
          <w:rFonts w:ascii="Calibri" w:cs="Calibri" w:eastAsia="Calibri" w:hAnsi="Calibri"/>
          <w:color w:val="333333"/>
          <w:sz w:val="19"/>
          <w:szCs w:val="19"/>
        </w:rPr>
        <w:t xml:space="preserve">. New tools must be approved by [named role] before use for our work. Do not use unapproved tools for anything relating to [Organisation name].</w:t>
      </w:r>
    </w:p>
    <w:p>
      <w:pPr>
        <w:spacing w:after="40" w:before="140"/>
      </w:pPr>
      <w:r>
        <w:rPr>
          <w:rFonts w:ascii="Calibri" w:cs="Calibri" w:eastAsia="Calibri" w:hAnsi="Calibri"/>
          <w:b/>
          <w:bCs/>
          <w:color w:val="6A1B4D"/>
          <w:sz w:val="21"/>
          <w:szCs w:val="21"/>
        </w:rPr>
        <w:t xml:space="preserve">4. Protecting data — important</w:t>
      </w:r>
    </w:p>
    <w:p>
      <w:pPr>
        <w:spacing w:after="60"/>
      </w:pPr>
      <w:r>
        <w:rPr>
          <w:rFonts w:ascii="Calibri" w:cs="Calibri" w:eastAsia="Calibri" w:hAnsi="Calibri"/>
          <w:b/>
          <w:bCs/>
          <w:i w:val="false"/>
          <w:iCs w:val="false"/>
          <w:color w:val="6A1B4D"/>
          <w:sz w:val="19"/>
          <w:szCs w:val="19"/>
        </w:rPr>
        <w:t xml:space="preserve">Never enter </w:t>
      </w:r>
      <w:r>
        <w:rPr>
          <w:rFonts w:ascii="Calibri" w:cs="Calibri" w:eastAsia="Calibri" w:hAnsi="Calibri"/>
          <w:color w:val="333333"/>
          <w:sz w:val="19"/>
          <w:szCs w:val="19"/>
        </w:rPr>
        <w:t xml:space="preserve">personal data, special category data (including data about religious belief, health or ethnicity), beneficiary or safeguarding information, donor details or anything confidential into a public/general AI tool. Before using AI on any personal data, we complete a </w:t>
      </w:r>
      <w:r>
        <w:rPr>
          <w:rFonts w:ascii="Calibri" w:cs="Calibri" w:eastAsia="Calibri" w:hAnsi="Calibri"/>
          <w:b/>
          <w:bCs/>
          <w:i w:val="false"/>
          <w:iCs w:val="false"/>
          <w:color w:val="6A1B4D"/>
          <w:sz w:val="19"/>
          <w:szCs w:val="19"/>
        </w:rPr>
        <w:t xml:space="preserve">Data Protection Impact Assessment (DPIA)</w:t>
      </w:r>
      <w:r>
        <w:rPr>
          <w:rFonts w:ascii="Calibri" w:cs="Calibri" w:eastAsia="Calibri" w:hAnsi="Calibri"/>
          <w:color w:val="333333"/>
          <w:sz w:val="19"/>
          <w:szCs w:val="19"/>
        </w:rPr>
        <w:t xml:space="preserve"> and confirm we are properly registered with the ICO.</w:t>
      </w:r>
    </w:p>
    <w:p>
      <w:pPr>
        <w:spacing w:after="40" w:before="140"/>
      </w:pPr>
      <w:r>
        <w:rPr>
          <w:rFonts w:ascii="Calibri" w:cs="Calibri" w:eastAsia="Calibri" w:hAnsi="Calibri"/>
          <w:b/>
          <w:bCs/>
          <w:color w:val="6A1B4D"/>
          <w:sz w:val="21"/>
          <w:szCs w:val="21"/>
        </w:rPr>
        <w:t xml:space="preserve">5. Keeping a human in the loop</w:t>
      </w:r>
    </w:p>
    <w:p>
      <w:pPr>
        <w:spacing w:after="60"/>
      </w:pPr>
      <w:r>
        <w:rPr>
          <w:rFonts w:ascii="Calibri" w:cs="Calibri" w:eastAsia="Calibri" w:hAnsi="Calibri"/>
          <w:color w:val="333333"/>
          <w:sz w:val="19"/>
          <w:szCs w:val="19"/>
        </w:rPr>
        <w:t xml:space="preserve">AI may help draft, summarise or organise. A named person always reviews and approves the result before it is used. We do not make automated decisions about individuals (beneficiaries, applicants, staff) without meaningful human review.</w:t>
      </w:r>
    </w:p>
    <w:p>
      <w:pPr>
        <w:spacing w:after="40" w:before="140"/>
      </w:pPr>
      <w:r>
        <w:rPr>
          <w:rFonts w:ascii="Calibri" w:cs="Calibri" w:eastAsia="Calibri" w:hAnsi="Calibri"/>
          <w:b/>
          <w:bCs/>
          <w:color w:val="6A1B4D"/>
          <w:sz w:val="21"/>
          <w:szCs w:val="21"/>
        </w:rPr>
        <w:t xml:space="preserve">6. Accuracy</w:t>
      </w:r>
    </w:p>
    <w:p>
      <w:pPr>
        <w:spacing w:after="60"/>
      </w:pPr>
      <w:r>
        <w:rPr>
          <w:rFonts w:ascii="Calibri" w:cs="Calibri" w:eastAsia="Calibri" w:hAnsi="Calibri"/>
          <w:color w:val="333333"/>
          <w:sz w:val="19"/>
          <w:szCs w:val="19"/>
        </w:rPr>
        <w:t xml:space="preserve">AI can be wrong and can invent facts, quotes and references. We check facts, figures, names and any legal or financial points against a reliable source before relying on them.</w:t>
      </w:r>
    </w:p>
    <w:p>
      <w:pPr>
        <w:spacing w:after="40" w:before="140"/>
      </w:pPr>
      <w:r>
        <w:rPr>
          <w:rFonts w:ascii="Calibri" w:cs="Calibri" w:eastAsia="Calibri" w:hAnsi="Calibri"/>
          <w:b/>
          <w:bCs/>
          <w:color w:val="6A1B4D"/>
          <w:sz w:val="21"/>
          <w:szCs w:val="21"/>
        </w:rPr>
        <w:t xml:space="preserve">7. Fundraising</w:t>
      </w:r>
    </w:p>
    <w:p>
      <w:pPr>
        <w:spacing w:after="60"/>
      </w:pPr>
      <w:r>
        <w:rPr>
          <w:rFonts w:ascii="Calibri" w:cs="Calibri" w:eastAsia="Calibri" w:hAnsi="Calibri"/>
          <w:color w:val="333333"/>
          <w:sz w:val="19"/>
          <w:szCs w:val="19"/>
        </w:rPr>
        <w:t xml:space="preserve">Where AI is used in fundraising, we follow the Fundraising Regulator's AI guidance and the Code of Fundraising Practice. We remain accountable for all AI-assisted fundraising content — including work done by third-party fundraisers or agencies. Content must be accurate, legal, and something we hold the rights to use, with human oversight throughout.</w:t>
      </w:r>
    </w:p>
    <w:p>
      <w:pPr>
        <w:spacing w:after="40" w:before="140"/>
      </w:pPr>
      <w:r>
        <w:rPr>
          <w:rFonts w:ascii="Calibri" w:cs="Calibri" w:eastAsia="Calibri" w:hAnsi="Calibri"/>
          <w:b/>
          <w:bCs/>
          <w:color w:val="6A1B4D"/>
          <w:sz w:val="21"/>
          <w:szCs w:val="21"/>
        </w:rPr>
        <w:t xml:space="preserve">8. Responsibilities, training and review</w:t>
      </w:r>
    </w:p>
    <w:p>
      <w:pPr>
        <w:pStyle w:val="ListParagraph"/>
        <w:numPr>
          <w:ilvl w:val="0"/>
          <w:numId w:val="1"/>
        </w:numPr>
        <w:spacing w:after="30"/>
      </w:pPr>
      <w:r>
        <w:rPr>
          <w:rFonts w:ascii="Calibri" w:cs="Calibri" w:eastAsia="Calibri" w:hAnsi="Calibri"/>
          <w:color w:val="333333"/>
          <w:sz w:val="19"/>
          <w:szCs w:val="19"/>
        </w:rPr>
        <w:t xml:space="preserve">[Named role] owns AI use and answers questions.</w:t>
      </w:r>
    </w:p>
    <w:p>
      <w:pPr>
        <w:pStyle w:val="ListParagraph"/>
        <w:numPr>
          <w:ilvl w:val="0"/>
          <w:numId w:val="1"/>
        </w:numPr>
        <w:spacing w:after="30"/>
      </w:pPr>
      <w:r>
        <w:rPr>
          <w:rFonts w:ascii="Calibri" w:cs="Calibri" w:eastAsia="Calibri" w:hAnsi="Calibri"/>
          <w:color w:val="333333"/>
          <w:sz w:val="19"/>
          <w:szCs w:val="19"/>
        </w:rPr>
        <w:t xml:space="preserve">The trustees maintain active oversight and review this policy at least annually.</w:t>
      </w:r>
    </w:p>
    <w:p>
      <w:pPr>
        <w:pStyle w:val="ListParagraph"/>
        <w:numPr>
          <w:ilvl w:val="0"/>
          <w:numId w:val="1"/>
        </w:numPr>
        <w:spacing w:after="30"/>
      </w:pPr>
      <w:r>
        <w:rPr>
          <w:rFonts w:ascii="Calibri" w:cs="Calibri" w:eastAsia="Calibri" w:hAnsi="Calibri"/>
          <w:color w:val="333333"/>
          <w:sz w:val="19"/>
          <w:szCs w:val="19"/>
        </w:rPr>
        <w:t xml:space="preserve">We give basic AI awareness to staff, volunteers and trustees.</w:t>
      </w:r>
    </w:p>
    <w:p>
      <w:pPr>
        <w:pStyle w:val="ListParagraph"/>
        <w:numPr>
          <w:ilvl w:val="0"/>
          <w:numId w:val="1"/>
        </w:numPr>
        <w:spacing w:after="30"/>
      </w:pPr>
      <w:r>
        <w:rPr>
          <w:rFonts w:ascii="Calibri" w:cs="Calibri" w:eastAsia="Calibri" w:hAnsi="Calibri"/>
          <w:color w:val="333333"/>
          <w:sz w:val="19"/>
          <w:szCs w:val="19"/>
        </w:rPr>
        <w:t xml:space="preserve">Concerns or misuse are reported to [named role].</w:t>
      </w:r>
    </w:p>
    <w:sectPr>
      <w:footerReference w:type="default" r:id="rId7"/>
      <w:pgSz w:w="11906" w:h="16838" w:orient="portrait"/>
      <w:pgMar w:top="640" w:right="900" w:bottom="64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8860B" w:sz="8" w:space="4"/>
      </w:pBdr>
    </w:pPr>
    <w:r>
      <w:rPr>
        <w:rFonts w:ascii="Calibri" w:cs="Calibri" w:eastAsia="Calibri" w:hAnsi="Calibri"/>
        <w:color w:val="555555"/>
        <w:sz w:val="15"/>
        <w:szCs w:val="15"/>
      </w:rPr>
      <w:t xml:space="preserve">Template provided by FaithStar — www.faithstar.co.uk.  General information only, not legal advice; adapt to your organisation and take advice where needed.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2026-09-17T08:44:19.109Z</dcterms:created>
  <dcterms:modified xsi:type="dcterms:W3CDTF">2026-09-17T08:44:19.110Z</dcterms:modified>
</cp:coreProperties>
</file>

<file path=docProps/custom.xml><?xml version="1.0" encoding="utf-8"?>
<Properties xmlns="http://schemas.openxmlformats.org/officeDocument/2006/custom-properties" xmlns:vt="http://schemas.openxmlformats.org/officeDocument/2006/docPropsVTypes"/>
</file>